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Державний стандарт базової середньої освіти, 2020 рік </w:t>
      </w:r>
      <w:hyperlink r:id="rId4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https://mon.gov.ua/ua/osvita/zagalna-serednya-osvita/nova-ukrayinska-shkola/derzhavnij-standart-bazovoyi-serednoyi-osviti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Типова освітня програма 5-9 клас, 2021 рік </w:t>
      </w:r>
      <w:hyperlink r:id="rId5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https://mon.gov.ua/storage/app/uploads/public/602/fd3/0bc/602fd30bccb01131290234.pdf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Концепція розвитку природничо-математичної (STEM-освіти) </w:t>
      </w:r>
      <w:hyperlink r:id="rId6" w:anchor="Text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https://zakon.rada.gov.ua/laws/show/960-2020-%D1%80#Text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План заходів, затверджений МОН України щодо реалізації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Кнцепції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розвитку природничо-математичної (STEM-освіти) </w:t>
      </w:r>
      <w:hyperlink r:id="rId7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https://mon.gov.ua/ua/news/oprilyudneno-plan-zahodiv-shodo-realizaciyi-koncepciyi-rozvitku-stem-osviti-do-2027-roku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Типовий перелік обладнання і засобів навчання кабінетів і STEM-лабораторій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hyperlink r:id="rId8" w:anchor="Text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https://zakon.rada.gov.ua/laws/show/z0410-20#Text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 Санітарний регламент для закладів загальної середньої освіти </w:t>
      </w:r>
      <w:hyperlink r:id="rId9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https://nus.org.ua/wp-content/uploads/2020/12/Sanitarnnyj-reglament-dlya-zakladiv-zagalnoyi-serednoyi-osvity.pdf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 Абетка для директора (Державна служба якості освіти)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hyperlink r:id="rId10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https://nus.org.ua/wp-content/uploads/2021/08/Abetka_dyrektora_2021_SQE_SURGe.pdf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Методичні рекомендації МОН щодо викладання навчальних предметів у закладах загальної середньої освіти у 2021-2022 н.р.</w:t>
      </w:r>
      <w:hyperlink r:id="rId11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 https://ippo.if.ua/predmety/biologiya/index.php?r=site/stattya&amp;id=2491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Організація дистанційного навчання в школі. Методичні рекомендації</w:t>
      </w:r>
      <w:hyperlink r:id="rId12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 https://mon.gov.ua/storage/app/media/zagalna%20serednya/metodichni%20recomendazii/2020/metodichni%20recomendazii-dustanciyna%20osvita-2020.pdf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Академія Української преси про вакцинацію </w:t>
      </w:r>
      <w:hyperlink r:id="rId13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https://medialiteracy.org.ua/abetka/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Наказ МОЗ України "Про затвердження переліку професій, виробництв та організацій, працівники яких підлягають обов'язковим профілактичним щепленням" №2153 від 04.10.2021 року </w:t>
      </w:r>
      <w:hyperlink r:id="rId14" w:anchor="google_vignette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https://osvita.ua/legislation/other/84650/#google_vignette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Державний стандарт базової середньої освіти, 2020 рік </w:t>
      </w:r>
      <w:hyperlink r:id="rId15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https://mon.gov.ua/ua/osvita/zagalna-serednya-osvita/nova-ukrayinska-shkola/derzhavnij-standart-bazovoyi-serednoyi-osviti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Типова освітня програма 5-9 клас, 2021 рік </w:t>
      </w:r>
      <w:hyperlink r:id="rId16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https://mon.gov.ua/storage/app/uploads/public/602/fd3/0bc/602fd30bccb01131290234.pdf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Концепція розвитку природничо-математичної (STEM-освіти) </w:t>
      </w:r>
      <w:hyperlink r:id="rId17" w:anchor="Text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https://zakon.rada.gov.ua/laws/show/960-2020-%D1%80#Text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План заходів, затверджений МОН України щодо реалізації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Кнцепції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розвитку природничо-математичної (STEM-освіти) </w:t>
      </w:r>
      <w:hyperlink r:id="rId18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https://mon.gov.ua/ua/news/oprilyudneno-plan-zahodiv-shodo-realizaciyi-koncepciyi-rozvitku-stem-osviti-do-2027-roku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Типовий перелік обладнання і засобів навчання кабінетів і STEM-лабораторій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hyperlink r:id="rId19" w:anchor="Text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https://zakon.rada.gov.ua/laws/show/z0410-20#Text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 Санітарний регламент для закладів загальної середньої освіти </w:t>
      </w:r>
      <w:hyperlink r:id="rId20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https://nus.org.ua/wp-content/uploads/2020/12/Sanitarnnyj-reglament-dlya-zakladiv-zagalnoyi-serednoyi-osvity.pdf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 Абетка для директора (Державна служба якості освіти)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hyperlink r:id="rId21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https://nus.org.ua/wp-content/uploads/2021/08/Abetka_dyrektora_2021_SQE_SURGe.pdf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Методичні рекомендації МОН щодо викладання навчальних предметів у закладах загальної середньої освіти у 2021-2022 н.р.</w:t>
      </w:r>
      <w:hyperlink r:id="rId22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 https://ippo.if.ua/predmety/biologiya/index.php?r=site/stattya&amp;id=2491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Організація дистанційного навчання в школі. Методичні рекомендації</w:t>
      </w:r>
      <w:hyperlink r:id="rId23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 https://mon.gov.ua/storage/app/media/zagalna%20serednya/metodichni%20recomendazii/2020/metodichni%20recomendazii-dustanciyna%20osvita-2020.pdf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Академія Української преси про вакцинацію </w:t>
      </w:r>
      <w:hyperlink r:id="rId24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https://medialiteracy.org.ua/abetka/</w:t>
        </w:r>
      </w:hyperlink>
    </w:p>
    <w:p w:rsidR="00D02644" w:rsidRDefault="00D02644" w:rsidP="00D0264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11. Наказ МОЗ України "Про затвердження переліку професій, виробництв та організацій, працівники яких підлягають обов'язковим профілактичним щепленням" №2153 від 04.10.2021 року </w:t>
      </w:r>
      <w:hyperlink r:id="rId25" w:anchor="google_vignette" w:history="1">
        <w:r>
          <w:rPr>
            <w:rStyle w:val="a4"/>
            <w:rFonts w:ascii="Helvetica" w:hAnsi="Helvetica" w:cs="Helvetica"/>
            <w:color w:val="0070A8"/>
            <w:sz w:val="21"/>
            <w:szCs w:val="21"/>
            <w:u w:val="none"/>
          </w:rPr>
          <w:t>https://osvita.ua/legislation/other/84650/#google_vignette</w:t>
        </w:r>
      </w:hyperlink>
    </w:p>
    <w:p w:rsidR="0068354D" w:rsidRDefault="0068354D">
      <w:bookmarkStart w:id="0" w:name="_GoBack"/>
      <w:bookmarkEnd w:id="0"/>
    </w:p>
    <w:sectPr w:rsidR="0068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44"/>
    <w:rsid w:val="0068354D"/>
    <w:rsid w:val="00D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71AD7-DD1F-4486-9D5D-2270FBCB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02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10-20" TargetMode="External"/><Relationship Id="rId13" Type="http://schemas.openxmlformats.org/officeDocument/2006/relationships/hyperlink" Target="https://medialiteracy.org.ua/abetka/" TargetMode="External"/><Relationship Id="rId18" Type="http://schemas.openxmlformats.org/officeDocument/2006/relationships/hyperlink" Target="https://mon.gov.ua/ua/news/oprilyudneno-plan-zahodiv-shodo-realizaciyi-koncepciyi-rozvitku-stem-osviti-do-2027-rok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us.org.ua/wp-content/uploads/2021/08/Abetka_dyrektora_2021_SQE_SURGe.pdf" TargetMode="External"/><Relationship Id="rId7" Type="http://schemas.openxmlformats.org/officeDocument/2006/relationships/hyperlink" Target="https://mon.gov.ua/ua/news/oprilyudneno-plan-zahodiv-shodo-realizaciyi-koncepciyi-rozvitku-stem-osviti-do-2027-roku" TargetMode="External"/><Relationship Id="rId12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17" Type="http://schemas.openxmlformats.org/officeDocument/2006/relationships/hyperlink" Target="https://zakon.rada.gov.ua/laws/show/960-2020-%D1%80" TargetMode="External"/><Relationship Id="rId25" Type="http://schemas.openxmlformats.org/officeDocument/2006/relationships/hyperlink" Target="https://osvita.ua/legislation/other/846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n.gov.ua/storage/app/uploads/public/602/fd3/0bc/602fd30bccb01131290234.pdf" TargetMode="External"/><Relationship Id="rId20" Type="http://schemas.openxmlformats.org/officeDocument/2006/relationships/hyperlink" Target="https://nus.org.ua/wp-content/uploads/2020/12/Sanitarnnyj-reglament-dlya-zakladiv-zagalnoyi-serednoyi-osvit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60-2020-%D1%80" TargetMode="External"/><Relationship Id="rId11" Type="http://schemas.openxmlformats.org/officeDocument/2006/relationships/hyperlink" Target="https://ippo.if.ua/predmety/biologiya/index.php?r=site/stattya&amp;id=2491" TargetMode="External"/><Relationship Id="rId24" Type="http://schemas.openxmlformats.org/officeDocument/2006/relationships/hyperlink" Target="https://medialiteracy.org.ua/abetka/" TargetMode="External"/><Relationship Id="rId5" Type="http://schemas.openxmlformats.org/officeDocument/2006/relationships/hyperlink" Target="https://mon.gov.ua/storage/app/uploads/public/602/fd3/0bc/602fd30bccb01131290234.pdf" TargetMode="External"/><Relationship Id="rId15" Type="http://schemas.openxmlformats.org/officeDocument/2006/relationships/hyperlink" Target="https://mon.gov.ua/ua/osvita/zagalna-serednya-osvita/nova-ukrayinska-shkola/derzhavnij-standart-bazovoyi-serednoyi-osviti" TargetMode="External"/><Relationship Id="rId23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10" Type="http://schemas.openxmlformats.org/officeDocument/2006/relationships/hyperlink" Target="https://nus.org.ua/wp-content/uploads/2021/08/Abetka_dyrektora_2021_SQE_SURGe.pdf" TargetMode="External"/><Relationship Id="rId19" Type="http://schemas.openxmlformats.org/officeDocument/2006/relationships/hyperlink" Target="https://zakon.rada.gov.ua/laws/show/z0410-20" TargetMode="External"/><Relationship Id="rId4" Type="http://schemas.openxmlformats.org/officeDocument/2006/relationships/hyperlink" Target="https://mon.gov.ua/ua/osvita/zagalna-serednya-osvita/nova-ukrayinska-shkola/derzhavnij-standart-bazovoyi-serednoyi-osviti" TargetMode="External"/><Relationship Id="rId9" Type="http://schemas.openxmlformats.org/officeDocument/2006/relationships/hyperlink" Target="https://nus.org.ua/wp-content/uploads/2020/12/Sanitarnnyj-reglament-dlya-zakladiv-zagalnoyi-serednoyi-osvity.pdf" TargetMode="External"/><Relationship Id="rId14" Type="http://schemas.openxmlformats.org/officeDocument/2006/relationships/hyperlink" Target="https://osvita.ua/legislation/other/84650/" TargetMode="External"/><Relationship Id="rId22" Type="http://schemas.openxmlformats.org/officeDocument/2006/relationships/hyperlink" Target="https://ippo.if.ua/predmety/biologiya/index.php?r=site/stattya&amp;id=249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3761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2022-03-25T09:47:00Z</dcterms:created>
  <dcterms:modified xsi:type="dcterms:W3CDTF">2022-03-25T09:48:00Z</dcterms:modified>
</cp:coreProperties>
</file>